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ADF" w:rsidRPr="00FD2ADF" w:rsidRDefault="00FD2ADF" w:rsidP="00FD2ADF">
      <w:pPr>
        <w:ind w:firstLine="708"/>
        <w:jc w:val="both"/>
        <w:rPr>
          <w:sz w:val="28"/>
          <w:szCs w:val="28"/>
        </w:rPr>
      </w:pPr>
      <w:r w:rsidRPr="00FD2ADF">
        <w:rPr>
          <w:sz w:val="28"/>
          <w:szCs w:val="28"/>
        </w:rPr>
        <w:t>Управление Федерального казначейства по Ленинградской области (далее – Управление) сообщает о проведении Федеральным казначейством централизации на уровне Платежных центров операционных функций территориальных органов Федерального казначейства.</w:t>
      </w:r>
    </w:p>
    <w:p w:rsidR="00FD2ADF" w:rsidRDefault="00FD2ADF" w:rsidP="00FD2ADF">
      <w:pPr>
        <w:ind w:firstLine="708"/>
        <w:jc w:val="both"/>
        <w:rPr>
          <w:sz w:val="28"/>
          <w:szCs w:val="28"/>
        </w:rPr>
      </w:pPr>
      <w:r w:rsidRPr="00FD2ADF">
        <w:rPr>
          <w:sz w:val="28"/>
          <w:szCs w:val="28"/>
        </w:rPr>
        <w:t>В соответствии с письмом Федерального казначейства от 31.01.2025 № 07-04-05/03-2675 «О централизации операционных функций ТОФК», Управление информирует о внедрени</w:t>
      </w:r>
      <w:r>
        <w:rPr>
          <w:sz w:val="28"/>
          <w:szCs w:val="28"/>
        </w:rPr>
        <w:t>и с 03.03.2025</w:t>
      </w:r>
      <w:r w:rsidRPr="00FD2ADF">
        <w:rPr>
          <w:sz w:val="28"/>
          <w:szCs w:val="28"/>
        </w:rPr>
        <w:t xml:space="preserve"> механизма функционирования Платежных центров на базе 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>.</w:t>
      </w:r>
    </w:p>
    <w:p w:rsidR="00F21069" w:rsidRPr="00F21069" w:rsidRDefault="00FD2ADF" w:rsidP="00FD2ADF">
      <w:pPr>
        <w:ind w:firstLine="708"/>
        <w:jc w:val="both"/>
        <w:rPr>
          <w:sz w:val="28"/>
          <w:szCs w:val="28"/>
        </w:rPr>
      </w:pPr>
      <w:r w:rsidRPr="00FD2ADF">
        <w:rPr>
          <w:sz w:val="28"/>
          <w:szCs w:val="28"/>
        </w:rPr>
        <w:t>В связи с этим, в целях своевременного проведения операций со средствами федерального бюджета, необходимо, начиная с 03.03.2025, в распоряжении о совершении казначейских платежей указывать следующие реквизиты:</w:t>
      </w:r>
    </w:p>
    <w:tbl>
      <w:tblPr>
        <w:tblpPr w:leftFromText="180" w:rightFromText="180" w:vertAnchor="text" w:horzAnchor="margin" w:tblpY="193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119"/>
        <w:gridCol w:w="3118"/>
      </w:tblGrid>
      <w:tr w:rsidR="00F21069" w:rsidRPr="00F21069" w:rsidTr="00065368">
        <w:tc>
          <w:tcPr>
            <w:tcW w:w="3085" w:type="dxa"/>
            <w:shd w:val="clear" w:color="auto" w:fill="auto"/>
          </w:tcPr>
          <w:p w:rsidR="00F21069" w:rsidRPr="00F21069" w:rsidRDefault="00F21069" w:rsidP="00FD2ADF"/>
        </w:tc>
        <w:tc>
          <w:tcPr>
            <w:tcW w:w="3119" w:type="dxa"/>
            <w:shd w:val="clear" w:color="auto" w:fill="auto"/>
          </w:tcPr>
          <w:p w:rsidR="00F21069" w:rsidRPr="00F21069" w:rsidRDefault="00F21069" w:rsidP="00FD2ADF">
            <w:pPr>
              <w:jc w:val="center"/>
              <w:rPr>
                <w:b/>
              </w:rPr>
            </w:pPr>
            <w:r w:rsidRPr="00F21069">
              <w:rPr>
                <w:b/>
              </w:rPr>
              <w:t xml:space="preserve">Реквизиты, действующие по </w:t>
            </w:r>
            <w:r w:rsidR="00FD2ADF">
              <w:rPr>
                <w:b/>
              </w:rPr>
              <w:t>02</w:t>
            </w:r>
            <w:r w:rsidRPr="00F21069">
              <w:rPr>
                <w:b/>
              </w:rPr>
              <w:t xml:space="preserve"> ма</w:t>
            </w:r>
            <w:r w:rsidR="00FD2ADF">
              <w:rPr>
                <w:b/>
              </w:rPr>
              <w:t>рта</w:t>
            </w:r>
            <w:r w:rsidRPr="00F21069">
              <w:rPr>
                <w:b/>
              </w:rPr>
              <w:t xml:space="preserve"> 202</w:t>
            </w:r>
            <w:r w:rsidR="00FD2ADF">
              <w:rPr>
                <w:b/>
              </w:rPr>
              <w:t>5</w:t>
            </w:r>
            <w:r w:rsidRPr="00F21069">
              <w:rPr>
                <w:b/>
              </w:rPr>
              <w:t>г. включительно</w:t>
            </w:r>
          </w:p>
        </w:tc>
        <w:tc>
          <w:tcPr>
            <w:tcW w:w="3118" w:type="dxa"/>
          </w:tcPr>
          <w:p w:rsidR="00F21069" w:rsidRPr="00F21069" w:rsidRDefault="00F21069" w:rsidP="00FD2ADF">
            <w:pPr>
              <w:jc w:val="center"/>
              <w:rPr>
                <w:b/>
              </w:rPr>
            </w:pPr>
            <w:r w:rsidRPr="00F21069">
              <w:rPr>
                <w:b/>
              </w:rPr>
              <w:t xml:space="preserve">Реквизиты, действующие начиная с </w:t>
            </w:r>
            <w:r w:rsidR="00FD2ADF">
              <w:rPr>
                <w:b/>
              </w:rPr>
              <w:t>0</w:t>
            </w:r>
            <w:r w:rsidRPr="00F21069">
              <w:rPr>
                <w:b/>
              </w:rPr>
              <w:t>3 ма</w:t>
            </w:r>
            <w:r w:rsidR="00FD2ADF">
              <w:rPr>
                <w:b/>
              </w:rPr>
              <w:t>рта</w:t>
            </w:r>
            <w:r w:rsidRPr="00F21069">
              <w:rPr>
                <w:b/>
              </w:rPr>
              <w:t xml:space="preserve"> 202</w:t>
            </w:r>
            <w:r w:rsidR="00FD2ADF">
              <w:rPr>
                <w:b/>
              </w:rPr>
              <w:t>5</w:t>
            </w:r>
            <w:r w:rsidRPr="00F21069">
              <w:rPr>
                <w:b/>
              </w:rPr>
              <w:t>г.</w:t>
            </w:r>
          </w:p>
        </w:tc>
      </w:tr>
      <w:tr w:rsidR="00FD2ADF" w:rsidRPr="00F21069" w:rsidTr="00065368">
        <w:tc>
          <w:tcPr>
            <w:tcW w:w="3085" w:type="dxa"/>
            <w:shd w:val="clear" w:color="auto" w:fill="auto"/>
          </w:tcPr>
          <w:p w:rsidR="00FD2ADF" w:rsidRPr="00F21069" w:rsidRDefault="00FD2ADF" w:rsidP="00FD2ADF">
            <w:r w:rsidRPr="00F21069">
              <w:t>Наименование подразделения Банка России:</w:t>
            </w:r>
          </w:p>
        </w:tc>
        <w:tc>
          <w:tcPr>
            <w:tcW w:w="3119" w:type="dxa"/>
            <w:vAlign w:val="center"/>
          </w:tcPr>
          <w:p w:rsidR="00FD2ADF" w:rsidRPr="00FD2ADF" w:rsidRDefault="00FD2ADF" w:rsidP="00FD2ADF">
            <w:pPr>
              <w:jc w:val="center"/>
              <w:rPr>
                <w:strike/>
              </w:rPr>
            </w:pPr>
            <w:r w:rsidRPr="00FD2ADF">
              <w:t>СЕВЕРО-ЗАПАДНОЕ ГУ БАНКА РОССИИ//УФК по Ленинградской области, г Санкт-Петербург</w:t>
            </w:r>
          </w:p>
        </w:tc>
        <w:tc>
          <w:tcPr>
            <w:tcW w:w="3118" w:type="dxa"/>
            <w:vAlign w:val="center"/>
          </w:tcPr>
          <w:p w:rsidR="00411A9A" w:rsidRPr="00411A9A" w:rsidRDefault="00411A9A" w:rsidP="00411A9A">
            <w:pPr>
              <w:jc w:val="center"/>
              <w:rPr>
                <w:b/>
              </w:rPr>
            </w:pPr>
            <w:r w:rsidRPr="00411A9A">
              <w:rPr>
                <w:b/>
              </w:rPr>
              <w:t xml:space="preserve">ВОЛГО-ВЯТСКОЕ ГУ БАНКА РОССИИ//УФК по                 </w:t>
            </w:r>
          </w:p>
          <w:p w:rsidR="00FD2ADF" w:rsidRPr="00F21069" w:rsidRDefault="00411A9A" w:rsidP="00411A9A">
            <w:pPr>
              <w:jc w:val="center"/>
              <w:rPr>
                <w:b/>
                <w:strike/>
              </w:rPr>
            </w:pPr>
            <w:r w:rsidRPr="00411A9A">
              <w:rPr>
                <w:b/>
              </w:rPr>
              <w:t>Нижегородской области, г. Нижний Новгород</w:t>
            </w:r>
            <w:bookmarkStart w:id="0" w:name="_GoBack"/>
            <w:bookmarkEnd w:id="0"/>
          </w:p>
        </w:tc>
      </w:tr>
      <w:tr w:rsidR="00FD2ADF" w:rsidRPr="00F21069" w:rsidTr="00065368">
        <w:tc>
          <w:tcPr>
            <w:tcW w:w="3085" w:type="dxa"/>
            <w:shd w:val="clear" w:color="auto" w:fill="auto"/>
          </w:tcPr>
          <w:p w:rsidR="00FD2ADF" w:rsidRPr="00F21069" w:rsidRDefault="00FD2ADF" w:rsidP="00C53A92">
            <w:r w:rsidRPr="00F21069">
              <w:t xml:space="preserve">Банковский идентификационный код (БИК) банка </w:t>
            </w:r>
            <w:r>
              <w:t>плательщика</w:t>
            </w:r>
            <w:r w:rsidRPr="00F21069">
              <w:t xml:space="preserve"> средств (поле БИК):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D2ADF" w:rsidRPr="00FD2ADF" w:rsidRDefault="00FD2ADF" w:rsidP="00FD2A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D2ADF">
              <w:rPr>
                <w:sz w:val="28"/>
                <w:szCs w:val="28"/>
              </w:rPr>
              <w:t>044030098</w:t>
            </w:r>
          </w:p>
        </w:tc>
        <w:tc>
          <w:tcPr>
            <w:tcW w:w="3118" w:type="dxa"/>
            <w:vAlign w:val="center"/>
          </w:tcPr>
          <w:p w:rsidR="00FD2ADF" w:rsidRPr="00FD2ADF" w:rsidRDefault="00FD2ADF" w:rsidP="00FD2ADF">
            <w:pPr>
              <w:jc w:val="center"/>
              <w:rPr>
                <w:b/>
                <w:sz w:val="28"/>
                <w:szCs w:val="28"/>
              </w:rPr>
            </w:pPr>
            <w:r w:rsidRPr="00FD2ADF">
              <w:rPr>
                <w:b/>
                <w:sz w:val="28"/>
                <w:szCs w:val="28"/>
              </w:rPr>
              <w:t>012202102</w:t>
            </w:r>
          </w:p>
        </w:tc>
      </w:tr>
      <w:tr w:rsidR="00FD2ADF" w:rsidRPr="00F21069" w:rsidTr="00065368">
        <w:tc>
          <w:tcPr>
            <w:tcW w:w="3085" w:type="dxa"/>
            <w:shd w:val="clear" w:color="auto" w:fill="auto"/>
          </w:tcPr>
          <w:p w:rsidR="00FD2ADF" w:rsidRPr="00F21069" w:rsidRDefault="00FD2ADF" w:rsidP="00C53A92">
            <w:r w:rsidRPr="00F21069">
              <w:t xml:space="preserve">Номер счета банка </w:t>
            </w:r>
            <w:r>
              <w:t>плательщика</w:t>
            </w:r>
            <w:r w:rsidRPr="00F21069">
              <w:t xml:space="preserve"> средств (Поле Сч.№) - Единый казначейский счёт: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D2ADF" w:rsidRPr="00FD2ADF" w:rsidRDefault="00FD2ADF" w:rsidP="00FD2A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D2ADF">
              <w:rPr>
                <w:sz w:val="28"/>
                <w:szCs w:val="28"/>
              </w:rPr>
              <w:t>40102810745370000098</w:t>
            </w:r>
          </w:p>
        </w:tc>
        <w:tc>
          <w:tcPr>
            <w:tcW w:w="3118" w:type="dxa"/>
            <w:vAlign w:val="center"/>
          </w:tcPr>
          <w:p w:rsidR="00FD2ADF" w:rsidRPr="00FD2ADF" w:rsidRDefault="00FD2ADF" w:rsidP="00FD2ADF">
            <w:pPr>
              <w:jc w:val="center"/>
              <w:rPr>
                <w:b/>
                <w:sz w:val="28"/>
                <w:szCs w:val="28"/>
              </w:rPr>
            </w:pPr>
            <w:r w:rsidRPr="00FD2ADF">
              <w:rPr>
                <w:b/>
                <w:sz w:val="28"/>
                <w:szCs w:val="28"/>
              </w:rPr>
              <w:t>40102810745370000024</w:t>
            </w:r>
          </w:p>
        </w:tc>
      </w:tr>
      <w:tr w:rsidR="00FD2ADF" w:rsidRPr="00F21069" w:rsidTr="00065368">
        <w:tc>
          <w:tcPr>
            <w:tcW w:w="3085" w:type="dxa"/>
            <w:shd w:val="clear" w:color="auto" w:fill="auto"/>
          </w:tcPr>
          <w:p w:rsidR="00FD2ADF" w:rsidRPr="00F21069" w:rsidRDefault="00FD2ADF" w:rsidP="00C53A92">
            <w:r w:rsidRPr="00F21069">
              <w:t xml:space="preserve">Номер счета </w:t>
            </w:r>
            <w:r>
              <w:t>плательщика</w:t>
            </w:r>
            <w:r w:rsidRPr="00F21069">
              <w:t xml:space="preserve"> средств (Поле Сч.№) - Казначейский счёт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D2ADF" w:rsidRPr="00FD2ADF" w:rsidRDefault="00FD2ADF" w:rsidP="00FD2ADF">
            <w:pPr>
              <w:jc w:val="center"/>
              <w:rPr>
                <w:sz w:val="28"/>
                <w:szCs w:val="28"/>
              </w:rPr>
            </w:pPr>
            <w:r w:rsidRPr="00FD2ADF">
              <w:rPr>
                <w:sz w:val="28"/>
                <w:szCs w:val="28"/>
              </w:rPr>
              <w:t>03211643000000014500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D2ADF" w:rsidRPr="00FD2ADF" w:rsidRDefault="00FD2ADF" w:rsidP="00FD2ADF">
            <w:pPr>
              <w:jc w:val="center"/>
              <w:rPr>
                <w:b/>
                <w:sz w:val="28"/>
                <w:szCs w:val="28"/>
              </w:rPr>
            </w:pPr>
            <w:r w:rsidRPr="00FD2ADF">
              <w:rPr>
                <w:b/>
                <w:sz w:val="28"/>
                <w:szCs w:val="28"/>
              </w:rPr>
              <w:t>03211643000000013210</w:t>
            </w:r>
          </w:p>
        </w:tc>
      </w:tr>
    </w:tbl>
    <w:p w:rsidR="00F21069" w:rsidRPr="00F21069" w:rsidRDefault="00F21069" w:rsidP="00057BD8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7A5CF6" w:rsidRPr="00FD2ADF" w:rsidRDefault="00FD2ADF" w:rsidP="00FD2ADF">
      <w:pPr>
        <w:ind w:right="140" w:firstLine="708"/>
        <w:jc w:val="both"/>
        <w:rPr>
          <w:sz w:val="28"/>
          <w:szCs w:val="28"/>
        </w:rPr>
      </w:pPr>
      <w:r w:rsidRPr="00FD2ADF">
        <w:rPr>
          <w:sz w:val="28"/>
          <w:szCs w:val="28"/>
        </w:rPr>
        <w:t xml:space="preserve">Обращаем внимание, что лицевые счета, открытые в Управлении, не </w:t>
      </w:r>
      <w:r>
        <w:rPr>
          <w:sz w:val="28"/>
          <w:szCs w:val="28"/>
        </w:rPr>
        <w:t>и</w:t>
      </w:r>
      <w:r w:rsidRPr="00FD2ADF">
        <w:rPr>
          <w:sz w:val="28"/>
          <w:szCs w:val="28"/>
        </w:rPr>
        <w:t>зменяются.</w:t>
      </w:r>
    </w:p>
    <w:sectPr w:rsidR="007A5CF6" w:rsidRPr="00FD2ADF">
      <w:headerReference w:type="even" r:id="rId7"/>
      <w:headerReference w:type="default" r:id="rId8"/>
      <w:footerReference w:type="default" r:id="rId9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2D6" w:rsidRDefault="00B432D6">
      <w:r>
        <w:separator/>
      </w:r>
    </w:p>
  </w:endnote>
  <w:endnote w:type="continuationSeparator" w:id="0">
    <w:p w:rsidR="00B432D6" w:rsidRDefault="00B43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6AE" w:rsidRDefault="00A066AE">
    <w:pPr>
      <w:pStyle w:val="a6"/>
    </w:pPr>
    <w:r>
      <w:t>М.М. Эрдыниева</w:t>
    </w:r>
  </w:p>
  <w:p w:rsidR="00A066AE" w:rsidRDefault="00A066AE">
    <w:pPr>
      <w:pStyle w:val="a6"/>
    </w:pPr>
    <w:r>
      <w:t>ВТС 5361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2D6" w:rsidRDefault="00B432D6">
      <w:r>
        <w:separator/>
      </w:r>
    </w:p>
  </w:footnote>
  <w:footnote w:type="continuationSeparator" w:id="0">
    <w:p w:rsidR="00B432D6" w:rsidRDefault="00B43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6AE" w:rsidRDefault="00A066AE">
    <w:pPr>
      <w:pStyle w:val="a4"/>
      <w:jc w:val="center"/>
      <w:rPr>
        <w:sz w:val="22"/>
      </w:rPr>
    </w:pPr>
    <w:r>
      <w:rPr>
        <w:sz w:val="22"/>
      </w:rPr>
      <w:fldChar w:fldCharType="begin"/>
    </w:r>
    <w:r>
      <w:rPr>
        <w:sz w:val="22"/>
      </w:rPr>
      <w:instrText>PAGE   \* MERGEFORMAT</w:instrText>
    </w:r>
    <w:r>
      <w:rPr>
        <w:sz w:val="22"/>
      </w:rPr>
      <w:fldChar w:fldCharType="separate"/>
    </w:r>
    <w:r w:rsidR="00430E3C">
      <w:rPr>
        <w:noProof/>
        <w:sz w:val="22"/>
      </w:rPr>
      <w:t>2</w:t>
    </w:r>
    <w:r>
      <w:rPr>
        <w:sz w:val="22"/>
      </w:rPr>
      <w:fldChar w:fldCharType="end"/>
    </w:r>
  </w:p>
  <w:p w:rsidR="00A066AE" w:rsidRDefault="00A066A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6AE" w:rsidRDefault="00A066AE">
    <w:pPr>
      <w:pStyle w:val="a4"/>
      <w:jc w:val="center"/>
      <w:rPr>
        <w:sz w:val="22"/>
        <w:szCs w:val="22"/>
        <w:lang w:val="en-US"/>
      </w:rPr>
    </w:pPr>
    <w:r>
      <w:rPr>
        <w:sz w:val="22"/>
        <w:szCs w:val="22"/>
        <w:lang w:val="en-US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C61"/>
    <w:rsid w:val="00057BD8"/>
    <w:rsid w:val="00065368"/>
    <w:rsid w:val="000871DD"/>
    <w:rsid w:val="00123D08"/>
    <w:rsid w:val="0012469F"/>
    <w:rsid w:val="00156C61"/>
    <w:rsid w:val="002D38EF"/>
    <w:rsid w:val="0038513D"/>
    <w:rsid w:val="003D2432"/>
    <w:rsid w:val="003D367F"/>
    <w:rsid w:val="003F181D"/>
    <w:rsid w:val="00411A9A"/>
    <w:rsid w:val="00430E3C"/>
    <w:rsid w:val="00526F18"/>
    <w:rsid w:val="00706726"/>
    <w:rsid w:val="00757255"/>
    <w:rsid w:val="00765465"/>
    <w:rsid w:val="007A5CF6"/>
    <w:rsid w:val="007C2376"/>
    <w:rsid w:val="00A066AE"/>
    <w:rsid w:val="00A766DE"/>
    <w:rsid w:val="00AB27CD"/>
    <w:rsid w:val="00B432D6"/>
    <w:rsid w:val="00C53A92"/>
    <w:rsid w:val="00F1731D"/>
    <w:rsid w:val="00F21069"/>
    <w:rsid w:val="00F969F4"/>
    <w:rsid w:val="00FD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5:docId w15:val="{A3D0A01B-EF85-40A1-932A-7431AC55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rPr>
      <w:sz w:val="20"/>
      <w:szCs w:val="20"/>
    </w:rPr>
  </w:style>
  <w:style w:type="character" w:customStyle="1" w:styleId="aa">
    <w:name w:val="Текст сноски Знак"/>
    <w:basedOn w:val="a0"/>
    <w:link w:val="a9"/>
  </w:style>
  <w:style w:type="character" w:styleId="ab">
    <w:name w:val="footnote reference"/>
    <w:rPr>
      <w:vertAlign w:val="superscript"/>
    </w:r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  <w:rPr>
      <w:sz w:val="20"/>
      <w:szCs w:val="20"/>
    </w:rPr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character" w:customStyle="1" w:styleId="a5">
    <w:name w:val="Верхний колонтитул Знак"/>
    <w:link w:val="a4"/>
    <w:uiPriority w:val="99"/>
    <w:rPr>
      <w:sz w:val="24"/>
      <w:szCs w:val="24"/>
    </w:rPr>
  </w:style>
  <w:style w:type="paragraph" w:styleId="af1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link w:val="af1"/>
    <w:rPr>
      <w:sz w:val="24"/>
      <w:szCs w:val="24"/>
    </w:rPr>
  </w:style>
  <w:style w:type="paragraph" w:styleId="af3">
    <w:name w:val="Body Text Indent"/>
    <w:basedOn w:val="a"/>
    <w:link w:val="af4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Pr>
      <w:sz w:val="24"/>
      <w:szCs w:val="24"/>
    </w:rPr>
  </w:style>
  <w:style w:type="paragraph" w:styleId="af5">
    <w:name w:val="Body Text First Indent"/>
    <w:basedOn w:val="af1"/>
    <w:link w:val="af6"/>
    <w:pPr>
      <w:ind w:firstLine="210"/>
    </w:pPr>
  </w:style>
  <w:style w:type="character" w:customStyle="1" w:styleId="af6">
    <w:name w:val="Красная строка Знак"/>
    <w:basedOn w:val="af2"/>
    <w:link w:val="af5"/>
    <w:rPr>
      <w:sz w:val="24"/>
      <w:szCs w:val="24"/>
    </w:rPr>
  </w:style>
  <w:style w:type="character" w:styleId="af7">
    <w:name w:val="Hyperlink"/>
    <w:rPr>
      <w:color w:val="0563C1"/>
      <w:u w:val="single"/>
    </w:rPr>
  </w:style>
  <w:style w:type="character" w:customStyle="1" w:styleId="a7">
    <w:name w:val="Нижний колонтитул Знак"/>
    <w:link w:val="a6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4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EC2D7-EF82-4DD6-B541-274CD48B6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fsfk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GEG</dc:creator>
  <cp:lastModifiedBy>Дедова Евгения Викторовна</cp:lastModifiedBy>
  <cp:revision>11</cp:revision>
  <cp:lastPrinted>2022-03-18T11:58:00Z</cp:lastPrinted>
  <dcterms:created xsi:type="dcterms:W3CDTF">2023-04-13T07:22:00Z</dcterms:created>
  <dcterms:modified xsi:type="dcterms:W3CDTF">2025-02-05T14:00:00Z</dcterms:modified>
</cp:coreProperties>
</file>